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C" w:rsidRDefault="00D22D1C" w:rsidP="00D22D1C">
      <w:pPr>
        <w:jc w:val="right"/>
        <w:outlineLvl w:val="2"/>
        <w:rPr>
          <w:b/>
          <w:b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Додаток</w:t>
      </w:r>
      <w:proofErr w:type="spellEnd"/>
      <w:r>
        <w:rPr>
          <w:i/>
          <w:iCs/>
          <w:sz w:val="24"/>
          <w:szCs w:val="24"/>
        </w:rPr>
        <w:t xml:space="preserve"> 7 до Правил </w:t>
      </w:r>
      <w:proofErr w:type="spellStart"/>
      <w:r>
        <w:rPr>
          <w:i/>
          <w:iCs/>
          <w:sz w:val="24"/>
          <w:szCs w:val="24"/>
        </w:rPr>
        <w:t>прийому</w:t>
      </w:r>
      <w:proofErr w:type="spellEnd"/>
      <w:r>
        <w:rPr>
          <w:i/>
          <w:iCs/>
          <w:sz w:val="24"/>
          <w:szCs w:val="24"/>
        </w:rPr>
        <w:t xml:space="preserve"> до ПВНЗ «</w:t>
      </w:r>
      <w:proofErr w:type="spellStart"/>
      <w:r>
        <w:rPr>
          <w:i/>
          <w:iCs/>
          <w:sz w:val="24"/>
          <w:szCs w:val="24"/>
        </w:rPr>
        <w:t>Міжнародний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університет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фінансі</w:t>
      </w:r>
      <w:proofErr w:type="gramStart"/>
      <w:r>
        <w:rPr>
          <w:i/>
          <w:iCs/>
          <w:sz w:val="24"/>
          <w:szCs w:val="24"/>
        </w:rPr>
        <w:t>в</w:t>
      </w:r>
      <w:proofErr w:type="spellEnd"/>
      <w:proofErr w:type="gramEnd"/>
      <w:r>
        <w:rPr>
          <w:i/>
          <w:iCs/>
          <w:sz w:val="24"/>
          <w:szCs w:val="24"/>
        </w:rPr>
        <w:t>» в 2021році</w:t>
      </w:r>
    </w:p>
    <w:p w:rsidR="00D22D1C" w:rsidRDefault="00D22D1C" w:rsidP="00D22D1C">
      <w:pPr>
        <w:ind w:firstLine="709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 ПРИЙОМУ ДО АСПІРАНТУРИ</w:t>
      </w:r>
      <w:r>
        <w:rPr>
          <w:b/>
          <w:bCs/>
          <w:sz w:val="24"/>
          <w:szCs w:val="24"/>
        </w:rPr>
        <w:br/>
        <w:t>ПВНЗ «МІЖНАРОДНИЙ УНІВЕРСИТЕТ ФІНАНСІ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>»</w:t>
      </w:r>
    </w:p>
    <w:p w:rsidR="00D22D1C" w:rsidRDefault="00D22D1C" w:rsidP="00D22D1C">
      <w:pPr>
        <w:ind w:firstLine="709"/>
        <w:jc w:val="both"/>
        <w:outlineLvl w:val="1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І. </w:t>
      </w:r>
      <w:proofErr w:type="spellStart"/>
      <w:r>
        <w:rPr>
          <w:b/>
          <w:bCs/>
          <w:sz w:val="24"/>
          <w:szCs w:val="24"/>
        </w:rPr>
        <w:t>Загальні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положення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Основною формою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ідготовки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 xml:space="preserve"> доктора </w:t>
      </w:r>
      <w:proofErr w:type="spellStart"/>
      <w:r>
        <w:rPr>
          <w:sz w:val="24"/>
          <w:szCs w:val="24"/>
        </w:rPr>
        <w:t>філософії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третьому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освітньо-науковому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рівні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аспірантура</w:t>
      </w:r>
      <w:proofErr w:type="spellEnd"/>
      <w:r>
        <w:rPr>
          <w:sz w:val="24"/>
          <w:szCs w:val="24"/>
        </w:rPr>
        <w:t xml:space="preserve">.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конкурсній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приймаються</w:t>
      </w:r>
      <w:proofErr w:type="spellEnd"/>
      <w:r>
        <w:rPr>
          <w:sz w:val="24"/>
          <w:szCs w:val="24"/>
        </w:rPr>
        <w:t xml:space="preserve"> особи (</w:t>
      </w:r>
      <w:proofErr w:type="spellStart"/>
      <w:r>
        <w:rPr>
          <w:sz w:val="24"/>
          <w:szCs w:val="24"/>
        </w:rPr>
        <w:t>громадяни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ступінь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магістра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освітньо-кваліфікаційний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спеціаліста</w:t>
      </w:r>
      <w:proofErr w:type="spellEnd"/>
      <w:r>
        <w:rPr>
          <w:sz w:val="24"/>
          <w:szCs w:val="24"/>
        </w:rPr>
        <w:t>).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 </w:t>
      </w:r>
      <w:proofErr w:type="spellStart"/>
      <w:r>
        <w:rPr>
          <w:sz w:val="24"/>
          <w:szCs w:val="24"/>
        </w:rPr>
        <w:t>вступних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допускаються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вчасно</w:t>
      </w:r>
      <w:proofErr w:type="spellEnd"/>
      <w:r>
        <w:rPr>
          <w:sz w:val="24"/>
          <w:szCs w:val="24"/>
        </w:rPr>
        <w:t xml:space="preserve"> подали </w:t>
      </w:r>
      <w:proofErr w:type="spellStart"/>
      <w:r>
        <w:rPr>
          <w:sz w:val="24"/>
          <w:szCs w:val="24"/>
        </w:rPr>
        <w:t>всі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вступу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розділом</w:t>
      </w:r>
      <w:proofErr w:type="spellEnd"/>
      <w:r>
        <w:rPr>
          <w:sz w:val="24"/>
          <w:szCs w:val="24"/>
        </w:rPr>
        <w:t xml:space="preserve"> ІІ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додатку</w:t>
      </w:r>
      <w:proofErr w:type="spellEnd"/>
      <w:r>
        <w:rPr>
          <w:sz w:val="24"/>
          <w:szCs w:val="24"/>
        </w:rPr>
        <w:t xml:space="preserve">.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ідготовка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аспірантурі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юридичних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фізичних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 xml:space="preserve"> (на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контракту, 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кошти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заклад на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досліджень</w:t>
      </w:r>
      <w:proofErr w:type="spellEnd"/>
      <w:r>
        <w:rPr>
          <w:sz w:val="24"/>
          <w:szCs w:val="24"/>
        </w:rPr>
        <w:t xml:space="preserve">, за </w:t>
      </w:r>
      <w:proofErr w:type="spellStart"/>
      <w:r>
        <w:rPr>
          <w:sz w:val="24"/>
          <w:szCs w:val="24"/>
        </w:rPr>
        <w:t>якими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передбачається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 xml:space="preserve"> доктора </w:t>
      </w:r>
      <w:proofErr w:type="spellStart"/>
      <w:r>
        <w:rPr>
          <w:sz w:val="24"/>
          <w:szCs w:val="24"/>
        </w:rPr>
        <w:t>філософії</w:t>
      </w:r>
      <w:proofErr w:type="spellEnd"/>
      <w:r>
        <w:rPr>
          <w:sz w:val="24"/>
          <w:szCs w:val="24"/>
        </w:rPr>
        <w:t xml:space="preserve">).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</w:rPr>
        <w:t>Нормативний</w:t>
      </w:r>
      <w:proofErr w:type="spellEnd"/>
      <w:r>
        <w:rPr>
          <w:sz w:val="24"/>
          <w:szCs w:val="24"/>
        </w:rPr>
        <w:t xml:space="preserve"> строк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ідготовки</w:t>
      </w:r>
      <w:proofErr w:type="spellEnd"/>
      <w:r>
        <w:rPr>
          <w:sz w:val="24"/>
          <w:szCs w:val="24"/>
        </w:rPr>
        <w:t xml:space="preserve"> доктора </w:t>
      </w:r>
      <w:proofErr w:type="spellStart"/>
      <w:r>
        <w:rPr>
          <w:sz w:val="24"/>
          <w:szCs w:val="24"/>
        </w:rPr>
        <w:t>філософії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аспірантурі</w:t>
      </w:r>
      <w:proofErr w:type="spellEnd"/>
      <w:r>
        <w:rPr>
          <w:sz w:val="24"/>
          <w:szCs w:val="24"/>
        </w:rPr>
        <w:t xml:space="preserve"> становить </w:t>
      </w:r>
      <w:proofErr w:type="spellStart"/>
      <w:r>
        <w:rPr>
          <w:sz w:val="24"/>
          <w:szCs w:val="24"/>
        </w:rPr>
        <w:t>чотири</w:t>
      </w:r>
      <w:proofErr w:type="spellEnd"/>
      <w:r>
        <w:rPr>
          <w:sz w:val="24"/>
          <w:szCs w:val="24"/>
        </w:rPr>
        <w:t xml:space="preserve"> роки.</w:t>
      </w:r>
    </w:p>
    <w:p w:rsidR="00D22D1C" w:rsidRDefault="00D22D1C" w:rsidP="00D22D1C">
      <w:pPr>
        <w:ind w:firstLine="709"/>
        <w:jc w:val="both"/>
        <w:outlineLvl w:val="1"/>
        <w:rPr>
          <w:b/>
          <w:bCs/>
          <w:sz w:val="24"/>
          <w:szCs w:val="24"/>
        </w:rPr>
      </w:pPr>
      <w:bookmarkStart w:id="1" w:name="_Toc440970180"/>
      <w:r>
        <w:rPr>
          <w:b/>
          <w:bCs/>
          <w:sz w:val="24"/>
          <w:szCs w:val="24"/>
        </w:rPr>
        <w:t xml:space="preserve">ІІ. </w:t>
      </w:r>
      <w:proofErr w:type="spellStart"/>
      <w:r>
        <w:rPr>
          <w:b/>
          <w:bCs/>
          <w:sz w:val="24"/>
          <w:szCs w:val="24"/>
        </w:rPr>
        <w:t>Організація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прийому</w:t>
      </w:r>
      <w:proofErr w:type="spellEnd"/>
      <w:r>
        <w:rPr>
          <w:b/>
          <w:bCs/>
          <w:sz w:val="24"/>
          <w:szCs w:val="24"/>
        </w:rPr>
        <w:t xml:space="preserve"> до </w:t>
      </w:r>
      <w:proofErr w:type="spellStart"/>
      <w:r>
        <w:rPr>
          <w:b/>
          <w:bCs/>
          <w:sz w:val="24"/>
          <w:szCs w:val="24"/>
        </w:rPr>
        <w:t>аспірантури</w:t>
      </w:r>
      <w:bookmarkEnd w:id="1"/>
      <w:proofErr w:type="spellEnd"/>
      <w:r>
        <w:rPr>
          <w:b/>
          <w:bCs/>
          <w:sz w:val="24"/>
          <w:szCs w:val="24"/>
        </w:rPr>
        <w:t xml:space="preserve">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Організацію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вступників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здобуття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 xml:space="preserve"> доктора </w:t>
      </w:r>
      <w:proofErr w:type="spellStart"/>
      <w:r>
        <w:rPr>
          <w:sz w:val="24"/>
          <w:szCs w:val="24"/>
        </w:rPr>
        <w:t>філософії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ПВНЗ «</w:t>
      </w:r>
      <w:proofErr w:type="spellStart"/>
      <w:r>
        <w:rPr>
          <w:sz w:val="24"/>
          <w:szCs w:val="24"/>
        </w:rPr>
        <w:t>Міжнародний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>».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Вступні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випробування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здобуття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 xml:space="preserve"> доктора </w:t>
      </w:r>
      <w:proofErr w:type="spellStart"/>
      <w:r>
        <w:rPr>
          <w:sz w:val="24"/>
          <w:szCs w:val="24"/>
        </w:rPr>
        <w:t>філософії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складаються</w:t>
      </w:r>
      <w:proofErr w:type="spellEnd"/>
      <w:r>
        <w:rPr>
          <w:sz w:val="24"/>
          <w:szCs w:val="24"/>
        </w:rPr>
        <w:t xml:space="preserve"> з: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вступного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іспиту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спеціальності</w:t>
      </w:r>
      <w:proofErr w:type="spellEnd"/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стандарту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магістра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відповідної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спеціальності</w:t>
      </w:r>
      <w:proofErr w:type="spellEnd"/>
      <w:r>
        <w:rPr>
          <w:sz w:val="24"/>
          <w:szCs w:val="24"/>
        </w:rPr>
        <w:t>);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вступного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іспиту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іноземної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мови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відповідати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івню</w:t>
      </w:r>
      <w:proofErr w:type="spellEnd"/>
      <w:r>
        <w:rPr>
          <w:sz w:val="24"/>
          <w:szCs w:val="24"/>
        </w:rPr>
        <w:t xml:space="preserve"> B2 </w:t>
      </w:r>
      <w:proofErr w:type="spellStart"/>
      <w:r>
        <w:rPr>
          <w:sz w:val="24"/>
          <w:szCs w:val="24"/>
        </w:rPr>
        <w:t>Загальноєвропейських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рекомендацій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мовної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.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z w:val="24"/>
          <w:szCs w:val="24"/>
        </w:rPr>
        <w:t>Вступникам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вступають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іншої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галузі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спеціальності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ніж</w:t>
      </w:r>
      <w:proofErr w:type="spellEnd"/>
      <w:proofErr w:type="gramEnd"/>
      <w:r>
        <w:rPr>
          <w:sz w:val="24"/>
          <w:szCs w:val="24"/>
        </w:rPr>
        <w:t xml:space="preserve"> та, яка </w:t>
      </w:r>
      <w:proofErr w:type="spellStart"/>
      <w:r>
        <w:rPr>
          <w:sz w:val="24"/>
          <w:szCs w:val="24"/>
        </w:rPr>
        <w:t>зазначена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дипломі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магістра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спеціаліста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можуть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призначені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випробування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spellStart"/>
      <w:r>
        <w:rPr>
          <w:sz w:val="24"/>
          <w:szCs w:val="24"/>
        </w:rPr>
        <w:t>Вступні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проводяться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комісіями</w:t>
      </w:r>
      <w:proofErr w:type="spellEnd"/>
      <w:r>
        <w:rPr>
          <w:sz w:val="24"/>
          <w:szCs w:val="24"/>
        </w:rPr>
        <w:t xml:space="preserve">, як правило, у </w:t>
      </w:r>
      <w:proofErr w:type="spellStart"/>
      <w:r>
        <w:rPr>
          <w:sz w:val="24"/>
          <w:szCs w:val="24"/>
        </w:rPr>
        <w:t>кількості</w:t>
      </w:r>
      <w:proofErr w:type="spellEnd"/>
      <w:r>
        <w:rPr>
          <w:sz w:val="24"/>
          <w:szCs w:val="24"/>
        </w:rPr>
        <w:t xml:space="preserve"> 3-5 </w:t>
      </w:r>
      <w:proofErr w:type="spellStart"/>
      <w:proofErr w:type="gramStart"/>
      <w:r>
        <w:rPr>
          <w:sz w:val="24"/>
          <w:szCs w:val="24"/>
        </w:rPr>
        <w:t>осіб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призначаються</w:t>
      </w:r>
      <w:proofErr w:type="spellEnd"/>
      <w:r>
        <w:rPr>
          <w:sz w:val="24"/>
          <w:szCs w:val="24"/>
        </w:rPr>
        <w:t xml:space="preserve"> ректором </w:t>
      </w:r>
      <w:proofErr w:type="spellStart"/>
      <w:r>
        <w:rPr>
          <w:sz w:val="24"/>
          <w:szCs w:val="24"/>
        </w:rPr>
        <w:t>університету</w:t>
      </w:r>
      <w:proofErr w:type="spellEnd"/>
      <w:r>
        <w:rPr>
          <w:sz w:val="24"/>
          <w:szCs w:val="24"/>
        </w:rPr>
        <w:t xml:space="preserve">.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spellStart"/>
      <w:r>
        <w:rPr>
          <w:sz w:val="24"/>
          <w:szCs w:val="24"/>
        </w:rPr>
        <w:t>Вступники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подають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докторантури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>:</w:t>
      </w:r>
    </w:p>
    <w:p w:rsidR="00D22D1C" w:rsidRDefault="00D22D1C" w:rsidP="00D22D1C">
      <w:pPr>
        <w:numPr>
          <w:ilvl w:val="0"/>
          <w:numId w:val="6"/>
        </w:num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заява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і</w:t>
      </w:r>
      <w:proofErr w:type="gramStart"/>
      <w:r>
        <w:rPr>
          <w:sz w:val="24"/>
          <w:szCs w:val="24"/>
        </w:rPr>
        <w:t>м’я</w:t>
      </w:r>
      <w:proofErr w:type="spellEnd"/>
      <w:proofErr w:type="gramEnd"/>
      <w:r>
        <w:rPr>
          <w:sz w:val="24"/>
          <w:szCs w:val="24"/>
        </w:rPr>
        <w:t xml:space="preserve"> ректора </w:t>
      </w:r>
      <w:proofErr w:type="spellStart"/>
      <w:r>
        <w:rPr>
          <w:sz w:val="24"/>
          <w:szCs w:val="24"/>
        </w:rPr>
        <w:t>університету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numPr>
          <w:ilvl w:val="0"/>
          <w:numId w:val="6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анкета;</w:t>
      </w:r>
    </w:p>
    <w:p w:rsidR="00D22D1C" w:rsidRDefault="00D22D1C" w:rsidP="00D22D1C">
      <w:pPr>
        <w:numPr>
          <w:ilvl w:val="0"/>
          <w:numId w:val="6"/>
        </w:num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диплому про </w:t>
      </w:r>
      <w:proofErr w:type="spellStart"/>
      <w:r>
        <w:rPr>
          <w:sz w:val="24"/>
          <w:szCs w:val="24"/>
        </w:rPr>
        <w:t>закінчення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закладу та </w:t>
      </w:r>
      <w:proofErr w:type="spellStart"/>
      <w:r>
        <w:rPr>
          <w:sz w:val="24"/>
          <w:szCs w:val="24"/>
        </w:rPr>
        <w:t>додатку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зазначенням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одержаної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кваліфікації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</w:t>
      </w:r>
      <w:proofErr w:type="gramEnd"/>
      <w:r>
        <w:rPr>
          <w:sz w:val="24"/>
          <w:szCs w:val="24"/>
        </w:rPr>
        <w:t>іста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магістра</w:t>
      </w:r>
      <w:proofErr w:type="spellEnd"/>
      <w:r>
        <w:rPr>
          <w:sz w:val="24"/>
          <w:szCs w:val="24"/>
        </w:rPr>
        <w:t>;</w:t>
      </w:r>
    </w:p>
    <w:p w:rsidR="00D22D1C" w:rsidRDefault="00D22D1C" w:rsidP="00D22D1C">
      <w:pPr>
        <w:numPr>
          <w:ilvl w:val="0"/>
          <w:numId w:val="6"/>
        </w:num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трудової</w:t>
      </w:r>
      <w:proofErr w:type="spellEnd"/>
      <w:r>
        <w:rPr>
          <w:sz w:val="24"/>
          <w:szCs w:val="24"/>
        </w:rPr>
        <w:t xml:space="preserve"> книжки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завіряється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кадрів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місцем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); </w:t>
      </w:r>
    </w:p>
    <w:p w:rsidR="00D22D1C" w:rsidRDefault="00D22D1C" w:rsidP="00D22D1C">
      <w:pPr>
        <w:numPr>
          <w:ilvl w:val="0"/>
          <w:numId w:val="6"/>
        </w:num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витяг</w:t>
      </w:r>
      <w:proofErr w:type="spellEnd"/>
      <w:r>
        <w:rPr>
          <w:sz w:val="24"/>
          <w:szCs w:val="24"/>
        </w:rPr>
        <w:t xml:space="preserve"> з протоколу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Вченої</w:t>
      </w:r>
      <w:proofErr w:type="spellEnd"/>
      <w:r>
        <w:rPr>
          <w:sz w:val="24"/>
          <w:szCs w:val="24"/>
        </w:rPr>
        <w:t xml:space="preserve"> ради факультету, </w:t>
      </w:r>
      <w:proofErr w:type="spellStart"/>
      <w:r>
        <w:rPr>
          <w:sz w:val="24"/>
          <w:szCs w:val="24"/>
        </w:rPr>
        <w:t>інституту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рекомендацію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подають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тільки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випускники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поточного</w:t>
      </w:r>
      <w:proofErr w:type="gramEnd"/>
      <w:r>
        <w:rPr>
          <w:sz w:val="24"/>
          <w:szCs w:val="24"/>
        </w:rPr>
        <w:t xml:space="preserve"> року,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рекомендовані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вченими</w:t>
      </w:r>
      <w:proofErr w:type="spellEnd"/>
      <w:r>
        <w:rPr>
          <w:sz w:val="24"/>
          <w:szCs w:val="24"/>
        </w:rPr>
        <w:t xml:space="preserve"> радами </w:t>
      </w:r>
      <w:proofErr w:type="spellStart"/>
      <w:r>
        <w:rPr>
          <w:sz w:val="24"/>
          <w:szCs w:val="24"/>
        </w:rPr>
        <w:t>факультетів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інститутів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вступу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>)</w:t>
      </w:r>
    </w:p>
    <w:p w:rsidR="00D22D1C" w:rsidRDefault="00D22D1C" w:rsidP="00D22D1C">
      <w:pPr>
        <w:numPr>
          <w:ilvl w:val="0"/>
          <w:numId w:val="6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proofErr w:type="spellStart"/>
      <w:r>
        <w:rPr>
          <w:sz w:val="24"/>
          <w:szCs w:val="24"/>
        </w:rPr>
        <w:t>опублікованих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праць</w:t>
      </w:r>
      <w:proofErr w:type="spellEnd"/>
      <w:r>
        <w:rPr>
          <w:sz w:val="24"/>
          <w:szCs w:val="24"/>
        </w:rPr>
        <w:t xml:space="preserve"> (а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ксерокопії</w:t>
      </w:r>
      <w:proofErr w:type="spellEnd"/>
      <w:r>
        <w:rPr>
          <w:sz w:val="24"/>
          <w:szCs w:val="24"/>
        </w:rPr>
        <w:t xml:space="preserve"> 2-3 </w:t>
      </w:r>
      <w:proofErr w:type="spellStart"/>
      <w:r>
        <w:rPr>
          <w:sz w:val="24"/>
          <w:szCs w:val="24"/>
        </w:rPr>
        <w:t>публікацій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реферат з </w:t>
      </w:r>
      <w:proofErr w:type="spellStart"/>
      <w:r>
        <w:rPr>
          <w:sz w:val="24"/>
          <w:szCs w:val="24"/>
        </w:rPr>
        <w:t>обраної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>іальності</w:t>
      </w:r>
      <w:proofErr w:type="spellEnd"/>
      <w:r>
        <w:rPr>
          <w:sz w:val="24"/>
          <w:szCs w:val="24"/>
        </w:rPr>
        <w:t xml:space="preserve"> (20-25 </w:t>
      </w:r>
      <w:proofErr w:type="spellStart"/>
      <w:r>
        <w:rPr>
          <w:sz w:val="24"/>
          <w:szCs w:val="24"/>
        </w:rPr>
        <w:t>стор</w:t>
      </w:r>
      <w:proofErr w:type="spellEnd"/>
      <w:r>
        <w:rPr>
          <w:sz w:val="24"/>
          <w:szCs w:val="24"/>
        </w:rPr>
        <w:t>.);</w:t>
      </w:r>
    </w:p>
    <w:p w:rsidR="00D22D1C" w:rsidRDefault="00D22D1C" w:rsidP="00D22D1C">
      <w:pPr>
        <w:ind w:left="360"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подання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пред’являє</w:t>
      </w:r>
      <w:proofErr w:type="spellEnd"/>
      <w:r>
        <w:rPr>
          <w:sz w:val="24"/>
          <w:szCs w:val="24"/>
        </w:rPr>
        <w:t>:</w:t>
      </w:r>
    </w:p>
    <w:p w:rsidR="00D22D1C" w:rsidRDefault="00D22D1C" w:rsidP="00D22D1C">
      <w:pPr>
        <w:numPr>
          <w:ilvl w:val="0"/>
          <w:numId w:val="7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засвідчує</w:t>
      </w:r>
      <w:proofErr w:type="spellEnd"/>
      <w:r>
        <w:rPr>
          <w:sz w:val="24"/>
          <w:szCs w:val="24"/>
        </w:rPr>
        <w:t xml:space="preserve"> особу та </w:t>
      </w:r>
      <w:proofErr w:type="spellStart"/>
      <w:r>
        <w:rPr>
          <w:sz w:val="24"/>
          <w:szCs w:val="24"/>
        </w:rPr>
        <w:t>громадянство</w:t>
      </w:r>
      <w:proofErr w:type="spellEnd"/>
      <w:r>
        <w:rPr>
          <w:sz w:val="24"/>
          <w:szCs w:val="24"/>
        </w:rPr>
        <w:t>;</w:t>
      </w:r>
    </w:p>
    <w:p w:rsidR="00D22D1C" w:rsidRDefault="00D22D1C" w:rsidP="00D22D1C">
      <w:pPr>
        <w:numPr>
          <w:ilvl w:val="0"/>
          <w:numId w:val="7"/>
        </w:num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військовий</w:t>
      </w:r>
      <w:proofErr w:type="spellEnd"/>
      <w:r>
        <w:rPr>
          <w:sz w:val="24"/>
          <w:szCs w:val="24"/>
        </w:rPr>
        <w:t xml:space="preserve"> квиток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посвідчення</w:t>
      </w:r>
      <w:proofErr w:type="spellEnd"/>
      <w:r>
        <w:rPr>
          <w:sz w:val="24"/>
          <w:szCs w:val="24"/>
        </w:rPr>
        <w:t xml:space="preserve"> про приписку –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військовозобов’язаних</w:t>
      </w:r>
      <w:proofErr w:type="spellEnd"/>
      <w:r>
        <w:rPr>
          <w:sz w:val="24"/>
          <w:szCs w:val="24"/>
        </w:rPr>
        <w:t xml:space="preserve">; </w:t>
      </w:r>
    </w:p>
    <w:p w:rsidR="00D22D1C" w:rsidRDefault="00D22D1C" w:rsidP="00D22D1C">
      <w:pPr>
        <w:numPr>
          <w:ilvl w:val="0"/>
          <w:numId w:val="7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 державного </w:t>
      </w:r>
      <w:proofErr w:type="spellStart"/>
      <w:r>
        <w:rPr>
          <w:sz w:val="24"/>
          <w:szCs w:val="24"/>
        </w:rPr>
        <w:t>зразка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оригінал</w:t>
      </w:r>
      <w:proofErr w:type="spellEnd"/>
      <w:r>
        <w:rPr>
          <w:sz w:val="24"/>
          <w:szCs w:val="24"/>
        </w:rPr>
        <w:t xml:space="preserve">) про </w:t>
      </w:r>
      <w:proofErr w:type="spellStart"/>
      <w:r>
        <w:rPr>
          <w:sz w:val="24"/>
          <w:szCs w:val="24"/>
        </w:rPr>
        <w:t>здобутий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освітньо-кваліфікаційний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магістра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спеціаліста</w:t>
      </w:r>
      <w:proofErr w:type="spellEnd"/>
      <w:r>
        <w:rPr>
          <w:sz w:val="24"/>
          <w:szCs w:val="24"/>
        </w:rPr>
        <w:t xml:space="preserve">) і </w:t>
      </w: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нього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outlineLvl w:val="1"/>
        <w:rPr>
          <w:b/>
          <w:bCs/>
          <w:sz w:val="24"/>
          <w:szCs w:val="24"/>
        </w:rPr>
      </w:pPr>
      <w:bookmarkStart w:id="2" w:name="_Toc440970181"/>
      <w:r>
        <w:rPr>
          <w:b/>
          <w:bCs/>
          <w:sz w:val="24"/>
          <w:szCs w:val="24"/>
        </w:rPr>
        <w:t>I</w:t>
      </w:r>
      <w:bookmarkEnd w:id="2"/>
      <w:r>
        <w:rPr>
          <w:b/>
          <w:bCs/>
          <w:sz w:val="24"/>
          <w:szCs w:val="24"/>
        </w:rPr>
        <w:t xml:space="preserve">ІІ. </w:t>
      </w:r>
      <w:proofErr w:type="spellStart"/>
      <w:r>
        <w:rPr>
          <w:b/>
          <w:bCs/>
          <w:sz w:val="24"/>
          <w:szCs w:val="24"/>
        </w:rPr>
        <w:t>Проведення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вступних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випробувань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Для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випробувань</w:t>
      </w:r>
      <w:proofErr w:type="spellEnd"/>
      <w:r>
        <w:rPr>
          <w:sz w:val="24"/>
          <w:szCs w:val="24"/>
        </w:rPr>
        <w:t xml:space="preserve"> при </w:t>
      </w:r>
      <w:proofErr w:type="spellStart"/>
      <w:proofErr w:type="gramStart"/>
      <w:r>
        <w:rPr>
          <w:sz w:val="24"/>
          <w:szCs w:val="24"/>
        </w:rPr>
        <w:t>вступ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основі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раніше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здобутого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магістра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освітньо-кваліфікаційного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спеціаліста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створюються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Вступні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іспити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проводяться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комісіями</w:t>
      </w:r>
      <w:proofErr w:type="spellEnd"/>
      <w:r>
        <w:rPr>
          <w:sz w:val="24"/>
          <w:szCs w:val="24"/>
        </w:rPr>
        <w:t xml:space="preserve">.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випробувань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терміни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вступу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основі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здобутого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освітньо-кваліфікаційного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розробляються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затверджуються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Приймальною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комісією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університету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пізніше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ніж</w:t>
      </w:r>
      <w:proofErr w:type="spellEnd"/>
      <w:r>
        <w:rPr>
          <w:sz w:val="24"/>
          <w:szCs w:val="24"/>
        </w:rPr>
        <w:t xml:space="preserve"> за три </w:t>
      </w:r>
      <w:proofErr w:type="spellStart"/>
      <w:r>
        <w:rPr>
          <w:sz w:val="24"/>
          <w:szCs w:val="24"/>
        </w:rPr>
        <w:t>місяці</w:t>
      </w:r>
      <w:proofErr w:type="spellEnd"/>
      <w:r>
        <w:rPr>
          <w:sz w:val="24"/>
          <w:szCs w:val="24"/>
        </w:rPr>
        <w:t xml:space="preserve"> до початку </w:t>
      </w:r>
      <w:proofErr w:type="spellStart"/>
      <w:r>
        <w:rPr>
          <w:sz w:val="24"/>
          <w:szCs w:val="24"/>
        </w:rPr>
        <w:t>прийому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. Не </w:t>
      </w:r>
      <w:proofErr w:type="spellStart"/>
      <w:r>
        <w:rPr>
          <w:sz w:val="24"/>
          <w:szCs w:val="24"/>
        </w:rPr>
        <w:t>допускається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введення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вступних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іспитів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виходять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межі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.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За результатами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приймальна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приймає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кожного </w:t>
      </w:r>
      <w:proofErr w:type="spellStart"/>
      <w:r>
        <w:rPr>
          <w:sz w:val="24"/>
          <w:szCs w:val="24"/>
        </w:rPr>
        <w:t>вступника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приймальної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зарахування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затверджується</w:t>
      </w:r>
      <w:proofErr w:type="spellEnd"/>
      <w:r>
        <w:rPr>
          <w:sz w:val="24"/>
          <w:szCs w:val="24"/>
        </w:rPr>
        <w:t xml:space="preserve"> наказом ректора </w:t>
      </w:r>
      <w:proofErr w:type="spellStart"/>
      <w:r>
        <w:rPr>
          <w:sz w:val="24"/>
          <w:szCs w:val="24"/>
        </w:rPr>
        <w:t>університету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оприлюднюється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установленому</w:t>
      </w:r>
      <w:proofErr w:type="spellEnd"/>
      <w:r>
        <w:rPr>
          <w:sz w:val="24"/>
          <w:szCs w:val="24"/>
        </w:rPr>
        <w:t xml:space="preserve"> порядку.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Термін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зарахування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визначається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окремим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вченої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університету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Кожному </w:t>
      </w:r>
      <w:proofErr w:type="spellStart"/>
      <w:r>
        <w:rPr>
          <w:sz w:val="24"/>
          <w:szCs w:val="24"/>
        </w:rPr>
        <w:t>аспіранту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одночасно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зарахуванням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відповідним</w:t>
      </w:r>
      <w:proofErr w:type="spellEnd"/>
      <w:r>
        <w:rPr>
          <w:sz w:val="24"/>
          <w:szCs w:val="24"/>
        </w:rPr>
        <w:t xml:space="preserve"> наказом ректора ПВНЗ «</w:t>
      </w:r>
      <w:proofErr w:type="spellStart"/>
      <w:r>
        <w:rPr>
          <w:sz w:val="24"/>
          <w:szCs w:val="24"/>
        </w:rPr>
        <w:t>Міжнародний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фінансів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призначається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кері</w:t>
      </w:r>
      <w:proofErr w:type="gramStart"/>
      <w:r>
        <w:rPr>
          <w:sz w:val="24"/>
          <w:szCs w:val="24"/>
        </w:rPr>
        <w:t>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складу </w:t>
      </w:r>
      <w:proofErr w:type="spellStart"/>
      <w:r>
        <w:rPr>
          <w:sz w:val="24"/>
          <w:szCs w:val="24"/>
        </w:rPr>
        <w:t>наукових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науково-педагогічних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працівник</w:t>
      </w:r>
      <w:proofErr w:type="gramEnd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науковим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ступенем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оприлюднюються</w:t>
      </w:r>
      <w:proofErr w:type="spellEnd"/>
      <w:r>
        <w:rPr>
          <w:sz w:val="24"/>
          <w:szCs w:val="24"/>
        </w:rPr>
        <w:t xml:space="preserve"> на веб-</w:t>
      </w:r>
      <w:proofErr w:type="spellStart"/>
      <w:r>
        <w:rPr>
          <w:sz w:val="24"/>
          <w:szCs w:val="24"/>
        </w:rPr>
        <w:t>сайті</w:t>
      </w:r>
      <w:proofErr w:type="spellEnd"/>
      <w:r>
        <w:rPr>
          <w:sz w:val="24"/>
          <w:szCs w:val="24"/>
        </w:rPr>
        <w:t xml:space="preserve"> ПВНЗ «</w:t>
      </w:r>
      <w:proofErr w:type="spellStart"/>
      <w:r>
        <w:rPr>
          <w:sz w:val="24"/>
          <w:szCs w:val="24"/>
        </w:rPr>
        <w:t>Міжнародний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фінансів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факультетів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інститутів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відділу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докторантури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Особи,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без </w:t>
      </w:r>
      <w:proofErr w:type="spellStart"/>
      <w:r>
        <w:rPr>
          <w:sz w:val="24"/>
          <w:szCs w:val="24"/>
        </w:rPr>
        <w:t>поважних</w:t>
      </w:r>
      <w:proofErr w:type="spellEnd"/>
      <w:r>
        <w:rPr>
          <w:sz w:val="24"/>
          <w:szCs w:val="24"/>
        </w:rPr>
        <w:t xml:space="preserve"> причин не </w:t>
      </w:r>
      <w:proofErr w:type="spellStart"/>
      <w:r>
        <w:rPr>
          <w:sz w:val="24"/>
          <w:szCs w:val="24"/>
        </w:rPr>
        <w:t>з'явилися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вступні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визначений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розкладом</w:t>
      </w:r>
      <w:proofErr w:type="spellEnd"/>
      <w:r>
        <w:rPr>
          <w:sz w:val="24"/>
          <w:szCs w:val="24"/>
        </w:rPr>
        <w:t xml:space="preserve"> час, особи, </w:t>
      </w:r>
      <w:proofErr w:type="spellStart"/>
      <w:r>
        <w:rPr>
          <w:sz w:val="24"/>
          <w:szCs w:val="24"/>
        </w:rPr>
        <w:t>знання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оцінено</w:t>
      </w:r>
      <w:proofErr w:type="spellEnd"/>
      <w:r>
        <w:rPr>
          <w:sz w:val="24"/>
          <w:szCs w:val="24"/>
        </w:rPr>
        <w:t xml:space="preserve"> балами </w:t>
      </w:r>
      <w:proofErr w:type="spellStart"/>
      <w:r>
        <w:rPr>
          <w:sz w:val="24"/>
          <w:szCs w:val="24"/>
        </w:rPr>
        <w:t>нижче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встановленого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особи,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забрали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ісля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закінчення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, до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випробуваннях</w:t>
      </w:r>
      <w:proofErr w:type="spellEnd"/>
      <w:r>
        <w:rPr>
          <w:sz w:val="24"/>
          <w:szCs w:val="24"/>
        </w:rPr>
        <w:t xml:space="preserve"> та у конкурсному </w:t>
      </w:r>
      <w:proofErr w:type="spellStart"/>
      <w:r>
        <w:rPr>
          <w:sz w:val="24"/>
          <w:szCs w:val="24"/>
        </w:rPr>
        <w:t>відборі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допускаються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Перескладання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випробувань</w:t>
      </w:r>
      <w:proofErr w:type="spellEnd"/>
      <w:r>
        <w:rPr>
          <w:sz w:val="24"/>
          <w:szCs w:val="24"/>
        </w:rPr>
        <w:t xml:space="preserve"> не </w:t>
      </w:r>
      <w:proofErr w:type="spellStart"/>
      <w:proofErr w:type="gramStart"/>
      <w:r>
        <w:rPr>
          <w:sz w:val="24"/>
          <w:szCs w:val="24"/>
        </w:rPr>
        <w:t>допускається</w:t>
      </w:r>
      <w:proofErr w:type="spellEnd"/>
      <w:proofErr w:type="gram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spellStart"/>
      <w:r>
        <w:rPr>
          <w:sz w:val="24"/>
          <w:szCs w:val="24"/>
        </w:rPr>
        <w:t>Апеляції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результати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університетом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розглядає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апеляційна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і</w:t>
      </w:r>
      <w:proofErr w:type="gramStart"/>
      <w:r>
        <w:rPr>
          <w:sz w:val="24"/>
          <w:szCs w:val="24"/>
        </w:rPr>
        <w:t>я</w:t>
      </w:r>
      <w:proofErr w:type="spellEnd"/>
      <w:proofErr w:type="gramEnd"/>
      <w:r>
        <w:rPr>
          <w:sz w:val="24"/>
          <w:szCs w:val="24"/>
        </w:rPr>
        <w:t xml:space="preserve">, склад та порядок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затверджуються</w:t>
      </w:r>
      <w:proofErr w:type="spellEnd"/>
      <w:r>
        <w:rPr>
          <w:sz w:val="24"/>
          <w:szCs w:val="24"/>
        </w:rPr>
        <w:t xml:space="preserve"> наказом ректора.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Не </w:t>
      </w:r>
      <w:proofErr w:type="spellStart"/>
      <w:r>
        <w:rPr>
          <w:sz w:val="24"/>
          <w:szCs w:val="24"/>
        </w:rPr>
        <w:t>допускається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вступ</w:t>
      </w:r>
      <w:proofErr w:type="spellEnd"/>
      <w:proofErr w:type="gramEnd"/>
      <w:r>
        <w:rPr>
          <w:sz w:val="24"/>
          <w:szCs w:val="24"/>
        </w:rPr>
        <w:t xml:space="preserve"> поза конкурсом для </w:t>
      </w:r>
      <w:proofErr w:type="spellStart"/>
      <w:r>
        <w:rPr>
          <w:sz w:val="24"/>
          <w:szCs w:val="24"/>
        </w:rPr>
        <w:t>здобуття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 xml:space="preserve"> доктора </w:t>
      </w:r>
      <w:proofErr w:type="spellStart"/>
      <w:r>
        <w:rPr>
          <w:sz w:val="24"/>
          <w:szCs w:val="24"/>
        </w:rPr>
        <w:t>філософії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outlineLvl w:val="1"/>
        <w:rPr>
          <w:b/>
          <w:bCs/>
          <w:sz w:val="24"/>
          <w:szCs w:val="24"/>
        </w:rPr>
      </w:pPr>
      <w:bookmarkStart w:id="3" w:name="_Toc440970182"/>
      <w:r>
        <w:rPr>
          <w:b/>
          <w:bCs/>
          <w:sz w:val="24"/>
          <w:szCs w:val="24"/>
        </w:rPr>
        <w:lastRenderedPageBreak/>
        <w:t>IV</w:t>
      </w:r>
      <w:bookmarkEnd w:id="3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Формування</w:t>
      </w:r>
      <w:proofErr w:type="spellEnd"/>
      <w:r>
        <w:rPr>
          <w:b/>
          <w:bCs/>
          <w:sz w:val="24"/>
          <w:szCs w:val="24"/>
        </w:rPr>
        <w:t xml:space="preserve"> та </w:t>
      </w:r>
      <w:proofErr w:type="spellStart"/>
      <w:r>
        <w:rPr>
          <w:b/>
          <w:bCs/>
          <w:sz w:val="24"/>
          <w:szCs w:val="24"/>
        </w:rPr>
        <w:t>оприлюднення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рейтингового</w:t>
      </w:r>
      <w:proofErr w:type="gramEnd"/>
      <w:r>
        <w:rPr>
          <w:b/>
          <w:bCs/>
          <w:sz w:val="24"/>
          <w:szCs w:val="24"/>
        </w:rPr>
        <w:t xml:space="preserve"> списку </w:t>
      </w:r>
      <w:proofErr w:type="spellStart"/>
      <w:r>
        <w:rPr>
          <w:b/>
          <w:bCs/>
          <w:sz w:val="24"/>
          <w:szCs w:val="24"/>
        </w:rPr>
        <w:t>вступників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>
        <w:rPr>
          <w:sz w:val="24"/>
          <w:szCs w:val="24"/>
        </w:rPr>
        <w:t>Рейтинговий</w:t>
      </w:r>
      <w:proofErr w:type="spellEnd"/>
      <w:r>
        <w:rPr>
          <w:sz w:val="24"/>
          <w:szCs w:val="24"/>
        </w:rPr>
        <w:t xml:space="preserve"> список </w:t>
      </w:r>
      <w:proofErr w:type="spellStart"/>
      <w:r>
        <w:rPr>
          <w:sz w:val="24"/>
          <w:szCs w:val="24"/>
        </w:rPr>
        <w:t>вступників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впорядковується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конкурсним</w:t>
      </w:r>
      <w:proofErr w:type="spellEnd"/>
      <w:r>
        <w:rPr>
          <w:sz w:val="24"/>
          <w:szCs w:val="24"/>
        </w:rPr>
        <w:t xml:space="preserve"> балом </w:t>
      </w:r>
      <w:proofErr w:type="spellStart"/>
      <w:r>
        <w:rPr>
          <w:sz w:val="24"/>
          <w:szCs w:val="24"/>
        </w:rPr>
        <w:t>ві</w:t>
      </w:r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ільшого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меншого</w:t>
      </w:r>
      <w:proofErr w:type="spellEnd"/>
      <w:r>
        <w:rPr>
          <w:sz w:val="24"/>
          <w:szCs w:val="24"/>
        </w:rPr>
        <w:t>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spellStart"/>
      <w:r>
        <w:rPr>
          <w:sz w:val="24"/>
          <w:szCs w:val="24"/>
        </w:rPr>
        <w:t>Рейтингові</w:t>
      </w:r>
      <w:proofErr w:type="spellEnd"/>
      <w:r>
        <w:rPr>
          <w:sz w:val="24"/>
          <w:szCs w:val="24"/>
        </w:rPr>
        <w:t xml:space="preserve"> списки та списки </w:t>
      </w:r>
      <w:proofErr w:type="spellStart"/>
      <w:r>
        <w:rPr>
          <w:sz w:val="24"/>
          <w:szCs w:val="24"/>
        </w:rPr>
        <w:t>рекомендованих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зарахування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аспірантури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оприлюднюються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розміщення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інформаційних</w:t>
      </w:r>
      <w:proofErr w:type="spellEnd"/>
      <w:r>
        <w:rPr>
          <w:sz w:val="24"/>
          <w:szCs w:val="24"/>
        </w:rPr>
        <w:t xml:space="preserve"> стендах та веб-</w:t>
      </w:r>
      <w:proofErr w:type="spellStart"/>
      <w:r>
        <w:rPr>
          <w:sz w:val="24"/>
          <w:szCs w:val="24"/>
        </w:rPr>
        <w:t>сайті</w:t>
      </w:r>
      <w:proofErr w:type="spellEnd"/>
      <w:r>
        <w:rPr>
          <w:sz w:val="24"/>
          <w:szCs w:val="24"/>
        </w:rPr>
        <w:t xml:space="preserve"> ПВНЗ «</w:t>
      </w:r>
      <w:proofErr w:type="spellStart"/>
      <w:r>
        <w:rPr>
          <w:sz w:val="24"/>
          <w:szCs w:val="24"/>
        </w:rPr>
        <w:t>Міжнародний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>».</w:t>
      </w:r>
    </w:p>
    <w:p w:rsidR="00D22D1C" w:rsidRDefault="00D22D1C" w:rsidP="00D22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Списки </w:t>
      </w:r>
      <w:proofErr w:type="spellStart"/>
      <w:r>
        <w:rPr>
          <w:sz w:val="24"/>
          <w:szCs w:val="24"/>
        </w:rPr>
        <w:t>оновлюються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ісля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вступниками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основі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здобутого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магістра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освітньо-кваліфікаційного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спеціаліста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зарахування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пункту 3.2, 3.3, 3.6 </w:t>
      </w:r>
      <w:proofErr w:type="spellStart"/>
      <w:r>
        <w:rPr>
          <w:sz w:val="24"/>
          <w:szCs w:val="24"/>
        </w:rPr>
        <w:t>розділу</w:t>
      </w:r>
      <w:proofErr w:type="spellEnd"/>
      <w:r>
        <w:rPr>
          <w:sz w:val="24"/>
          <w:szCs w:val="24"/>
        </w:rPr>
        <w:t xml:space="preserve"> ІІІ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Додатку</w:t>
      </w:r>
      <w:proofErr w:type="spellEnd"/>
      <w:r>
        <w:rPr>
          <w:sz w:val="24"/>
          <w:szCs w:val="24"/>
        </w:rPr>
        <w:t>.</w:t>
      </w:r>
    </w:p>
    <w:p w:rsidR="004319AC" w:rsidRPr="00D22D1C" w:rsidRDefault="004319AC" w:rsidP="00D22D1C"/>
    <w:sectPr w:rsidR="004319AC" w:rsidRPr="00D22D1C" w:rsidSect="00337CEE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A13"/>
    <w:multiLevelType w:val="hybridMultilevel"/>
    <w:tmpl w:val="7B4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6604"/>
    <w:multiLevelType w:val="multilevel"/>
    <w:tmpl w:val="E7F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029ED"/>
    <w:multiLevelType w:val="hybridMultilevel"/>
    <w:tmpl w:val="A7E4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6E00"/>
    <w:multiLevelType w:val="hybridMultilevel"/>
    <w:tmpl w:val="7B4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685"/>
    <w:multiLevelType w:val="hybridMultilevel"/>
    <w:tmpl w:val="7B4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07A"/>
    <w:multiLevelType w:val="hybridMultilevel"/>
    <w:tmpl w:val="67EE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07B7"/>
    <w:multiLevelType w:val="multilevel"/>
    <w:tmpl w:val="7482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C"/>
    <w:rsid w:val="000C6AF6"/>
    <w:rsid w:val="00337CEE"/>
    <w:rsid w:val="004319AC"/>
    <w:rsid w:val="00534B36"/>
    <w:rsid w:val="009A372D"/>
    <w:rsid w:val="00BD7D0A"/>
    <w:rsid w:val="00C46E8A"/>
    <w:rsid w:val="00D22D1C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9A372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qFormat/>
    <w:rsid w:val="009A3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9A372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qFormat/>
    <w:rsid w:val="009A3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0333-ABE2-4A6A-976A-058EE6C4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2021-05-14T14:01:00Z</dcterms:created>
  <dcterms:modified xsi:type="dcterms:W3CDTF">2021-05-14T14:01:00Z</dcterms:modified>
</cp:coreProperties>
</file>