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2D" w:rsidRDefault="009A372D" w:rsidP="009A372D">
      <w:pPr>
        <w:tabs>
          <w:tab w:val="left" w:pos="9949"/>
        </w:tabs>
        <w:jc w:val="right"/>
        <w:rPr>
          <w:i/>
        </w:rPr>
      </w:pPr>
      <w:proofErr w:type="spellStart"/>
      <w:r>
        <w:rPr>
          <w:i/>
          <w:iCs/>
          <w:color w:val="000000"/>
        </w:rPr>
        <w:t>Додаток</w:t>
      </w:r>
      <w:proofErr w:type="spellEnd"/>
      <w:r>
        <w:rPr>
          <w:i/>
          <w:iCs/>
          <w:color w:val="000000"/>
        </w:rPr>
        <w:t xml:space="preserve">  5 до  </w:t>
      </w:r>
      <w:r>
        <w:rPr>
          <w:i/>
        </w:rPr>
        <w:t xml:space="preserve">Правил </w:t>
      </w:r>
      <w:proofErr w:type="spellStart"/>
      <w:r>
        <w:rPr>
          <w:i/>
        </w:rPr>
        <w:t>прийому</w:t>
      </w:r>
      <w:proofErr w:type="spellEnd"/>
      <w:r>
        <w:rPr>
          <w:i/>
        </w:rPr>
        <w:t xml:space="preserve"> ПВНЗ «</w:t>
      </w:r>
      <w:proofErr w:type="spellStart"/>
      <w:r>
        <w:rPr>
          <w:i/>
        </w:rPr>
        <w:t>Міжнародний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університет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фінансі</w:t>
      </w:r>
      <w:proofErr w:type="gramStart"/>
      <w:r>
        <w:rPr>
          <w:i/>
        </w:rPr>
        <w:t>в</w:t>
      </w:r>
      <w:proofErr w:type="spellEnd"/>
      <w:proofErr w:type="gramEnd"/>
      <w:r>
        <w:rPr>
          <w:i/>
        </w:rPr>
        <w:t>»  у 2021</w:t>
      </w:r>
    </w:p>
    <w:p w:rsidR="009A372D" w:rsidRDefault="009A372D" w:rsidP="009A372D">
      <w:pPr>
        <w:jc w:val="center"/>
        <w:rPr>
          <w:b/>
        </w:rPr>
      </w:pPr>
      <w:hyperlink r:id="rId7" w:history="1">
        <w:proofErr w:type="spellStart"/>
        <w:proofErr w:type="gramStart"/>
        <w:r>
          <w:rPr>
            <w:rStyle w:val="a4"/>
            <w:b/>
          </w:rPr>
          <w:t>Перелік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конкурсних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предметів</w:t>
        </w:r>
        <w:proofErr w:type="spellEnd"/>
        <w:r>
          <w:rPr>
            <w:rStyle w:val="a4"/>
            <w:b/>
          </w:rPr>
          <w:t xml:space="preserve">, з </w:t>
        </w:r>
        <w:proofErr w:type="spellStart"/>
        <w:r>
          <w:rPr>
            <w:rStyle w:val="a4"/>
            <w:b/>
          </w:rPr>
          <w:t>яких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вступники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мають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подавати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сертифікат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зовнішнього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незалежного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оцінювання</w:t>
        </w:r>
        <w:proofErr w:type="spellEnd"/>
        <w:r>
          <w:rPr>
            <w:rStyle w:val="a4"/>
            <w:b/>
          </w:rPr>
          <w:t xml:space="preserve"> для </w:t>
        </w:r>
        <w:proofErr w:type="spellStart"/>
        <w:r>
          <w:rPr>
            <w:rStyle w:val="a4"/>
            <w:b/>
          </w:rPr>
          <w:t>вступу</w:t>
        </w:r>
        <w:proofErr w:type="spellEnd"/>
        <w:r>
          <w:rPr>
            <w:rStyle w:val="a4"/>
            <w:b/>
          </w:rPr>
          <w:t xml:space="preserve"> на </w:t>
        </w:r>
        <w:proofErr w:type="spellStart"/>
        <w:r>
          <w:rPr>
            <w:rStyle w:val="a4"/>
            <w:b/>
          </w:rPr>
          <w:t>основі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повної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загальної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середньої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освіти</w:t>
        </w:r>
        <w:proofErr w:type="spellEnd"/>
        <w:r>
          <w:rPr>
            <w:rStyle w:val="a4"/>
            <w:b/>
          </w:rPr>
          <w:t xml:space="preserve">) на </w:t>
        </w:r>
        <w:proofErr w:type="spellStart"/>
        <w:r>
          <w:rPr>
            <w:rStyle w:val="a4"/>
            <w:b/>
          </w:rPr>
          <w:t>небюджетні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конкурсні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пропозиції</w:t>
        </w:r>
        <w:proofErr w:type="spellEnd"/>
      </w:hyperlink>
      <w:r>
        <w:rPr>
          <w:b/>
        </w:rPr>
        <w:t xml:space="preserve">, в тому </w:t>
      </w:r>
      <w:proofErr w:type="spellStart"/>
      <w:r>
        <w:rPr>
          <w:b/>
        </w:rPr>
        <w:t>числі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іноземців</w:t>
      </w:r>
      <w:proofErr w:type="spellEnd"/>
      <w:r>
        <w:rPr>
          <w:b/>
        </w:rPr>
        <w:t xml:space="preserve"> </w:t>
      </w:r>
      <w:proofErr w:type="gramEnd"/>
    </w:p>
    <w:p w:rsidR="009A372D" w:rsidRDefault="009A372D" w:rsidP="009A372D">
      <w:pPr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вступникі</w:t>
      </w:r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 xml:space="preserve"> на </w:t>
      </w:r>
      <w:proofErr w:type="spellStart"/>
      <w:r>
        <w:rPr>
          <w:b/>
        </w:rPr>
        <w:t>основі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загальної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середньої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</w:p>
    <w:tbl>
      <w:tblPr>
        <w:tblStyle w:val="a3"/>
        <w:tblW w:w="1485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964"/>
        <w:gridCol w:w="2125"/>
        <w:gridCol w:w="2551"/>
        <w:gridCol w:w="3968"/>
        <w:gridCol w:w="1417"/>
        <w:gridCol w:w="1558"/>
        <w:gridCol w:w="2267"/>
      </w:tblGrid>
      <w:tr w:rsidR="009A372D" w:rsidTr="009A372D">
        <w:trPr>
          <w:trHeight w:val="795"/>
          <w:jc w:val="center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Спеціальності бакалавра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Освітня програма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Перелік конкурсних предметів (вступних іспитів, творчих, конкурсів)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Вага предметів сертифікату ЗНО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right="-1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Вага атестату про повну загальну освіту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right="-118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Мінімальна кількість балів для допуску до участі в конкурсі або для  зарахування на навчання поза конкурсом</w:t>
            </w:r>
          </w:p>
        </w:tc>
      </w:tr>
      <w:tr w:rsidR="009A372D" w:rsidTr="009A372D">
        <w:trPr>
          <w:trHeight w:val="51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rStyle w:val="a6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rStyle w:val="a6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rStyle w:val="a6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rStyle w:val="a6"/>
                <w:b/>
                <w:sz w:val="24"/>
                <w:szCs w:val="24"/>
                <w:lang w:val="uk-UA" w:eastAsia="uk-UA"/>
              </w:rPr>
            </w:pPr>
          </w:p>
        </w:tc>
      </w:tr>
      <w:tr w:rsidR="009A372D" w:rsidTr="009A372D">
        <w:trPr>
          <w:trHeight w:val="315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hanging="17"/>
              <w:jc w:val="center"/>
            </w:pPr>
            <w:r>
              <w:t>051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Економіка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jc w:val="center"/>
            </w:pPr>
            <w:r>
              <w:rPr>
                <w:color w:val="000000" w:themeColor="text1"/>
                <w:lang w:val="ru-RU"/>
              </w:rPr>
              <w:t>М</w:t>
            </w:r>
            <w:proofErr w:type="spellStart"/>
            <w:r>
              <w:rPr>
                <w:color w:val="000000" w:themeColor="text1"/>
              </w:rPr>
              <w:t>іжнародна</w:t>
            </w:r>
            <w:proofErr w:type="spellEnd"/>
            <w:r>
              <w:rPr>
                <w:color w:val="000000" w:themeColor="text1"/>
              </w:rPr>
              <w:t xml:space="preserve"> економіка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85"/>
            </w:pPr>
            <w:r>
              <w:t>Українська мова та література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330"/>
          <w:jc w:val="center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85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393"/>
          <w:jc w:val="center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85"/>
            </w:pPr>
            <w:r>
              <w:t>Іноземна мова або Географія або Історія України або Біологія або Фізика або Хімія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393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hanging="17"/>
              <w:jc w:val="center"/>
            </w:pPr>
            <w:r>
              <w:t>051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Економіка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jc w:val="center"/>
            </w:pPr>
            <w:r>
              <w:rPr>
                <w:color w:val="000000" w:themeColor="text1"/>
              </w:rPr>
              <w:t>Економіка підприємництва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47"/>
            </w:pPr>
            <w:r>
              <w:t>Українська мова та література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390"/>
          <w:jc w:val="center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85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259"/>
          <w:jc w:val="center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85"/>
            </w:pPr>
            <w:r>
              <w:t>Іноземна мова або Географія або Історія України або Біологія або Фізика або Хімія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393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hanging="17"/>
              <w:jc w:val="center"/>
              <w:rPr>
                <w:lang w:val="ru-RU"/>
              </w:rPr>
            </w:pPr>
            <w:r>
              <w:rPr>
                <w:lang w:val="ru-RU"/>
              </w:rPr>
              <w:t>072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Фінанси, банківська справа та страхування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jc w:val="center"/>
            </w:pPr>
            <w:r>
              <w:rPr>
                <w:color w:val="000000" w:themeColor="text1"/>
              </w:rPr>
              <w:t>Корпоративні фінанси та фінансова аналітика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47"/>
            </w:pPr>
            <w:r>
              <w:t>Українська мова та література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390"/>
          <w:jc w:val="center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85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259"/>
          <w:jc w:val="center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47"/>
            </w:pPr>
            <w:r>
              <w:t>Іноземна мова або Географія або Історія України або Біологія або Фізика або Хімія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271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hanging="17"/>
              <w:jc w:val="center"/>
            </w:pPr>
            <w:r>
              <w:t>073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firstLine="180"/>
              <w:jc w:val="center"/>
            </w:pPr>
            <w:r>
              <w:t>Менеджмент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Управління бізнесом та інноваціями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46"/>
            </w:pPr>
            <w:r>
              <w:t>Українська мова та література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271"/>
          <w:jc w:val="center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85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271"/>
          <w:jc w:val="center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385"/>
            </w:pPr>
            <w:r>
              <w:t xml:space="preserve"> Іноземна мова або Географія або Історія України або Біологія або Фізика або Хімія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271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hanging="17"/>
              <w:jc w:val="center"/>
            </w:pPr>
            <w:r>
              <w:t>073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firstLine="180"/>
              <w:jc w:val="center"/>
            </w:pPr>
            <w:r>
              <w:t>Менеджмент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Менеджмент міжнародного бізнесу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346"/>
            </w:pPr>
            <w:r>
              <w:t>Українська мова та література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271"/>
          <w:jc w:val="center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 w:rsidP="00FA665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385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271"/>
          <w:jc w:val="center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385"/>
            </w:pPr>
            <w:r>
              <w:t xml:space="preserve"> Іноземна мова або Географія або Історія України або Біологія або Фізика або Хімія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0,3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</w:tbl>
    <w:p w:rsidR="009A372D" w:rsidRDefault="009A372D" w:rsidP="009A372D">
      <w:pPr>
        <w:tabs>
          <w:tab w:val="left" w:pos="284"/>
          <w:tab w:val="left" w:pos="1276"/>
        </w:tabs>
        <w:rPr>
          <w:b/>
          <w:sz w:val="24"/>
          <w:szCs w:val="24"/>
          <w:lang w:val="uk-UA"/>
        </w:rPr>
      </w:pPr>
    </w:p>
    <w:p w:rsidR="009A372D" w:rsidRDefault="009A372D" w:rsidP="009A372D">
      <w:pPr>
        <w:tabs>
          <w:tab w:val="left" w:pos="284"/>
          <w:tab w:val="left" w:pos="1276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Для </w:t>
      </w:r>
      <w:proofErr w:type="spellStart"/>
      <w:r>
        <w:rPr>
          <w:b/>
          <w:sz w:val="24"/>
          <w:szCs w:val="24"/>
        </w:rPr>
        <w:t>іноземців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вступ</w:t>
      </w:r>
      <w:proofErr w:type="spellEnd"/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основі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повної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загальної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освіти</w:t>
      </w:r>
      <w:proofErr w:type="spellEnd"/>
      <w:r>
        <w:rPr>
          <w:b/>
          <w:sz w:val="24"/>
          <w:szCs w:val="24"/>
        </w:rPr>
        <w:t>)</w:t>
      </w:r>
    </w:p>
    <w:p w:rsidR="009A372D" w:rsidRDefault="009A372D" w:rsidP="009A372D">
      <w:pPr>
        <w:tabs>
          <w:tab w:val="left" w:pos="284"/>
          <w:tab w:val="left" w:pos="1276"/>
        </w:tabs>
        <w:rPr>
          <w:b/>
          <w:sz w:val="24"/>
          <w:szCs w:val="24"/>
        </w:rPr>
      </w:pPr>
    </w:p>
    <w:tbl>
      <w:tblPr>
        <w:tblStyle w:val="a3"/>
        <w:tblW w:w="147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26"/>
        <w:gridCol w:w="3014"/>
        <w:gridCol w:w="3518"/>
        <w:gridCol w:w="4081"/>
        <w:gridCol w:w="3236"/>
      </w:tblGrid>
      <w:tr w:rsidR="009A372D" w:rsidTr="009A372D">
        <w:trPr>
          <w:trHeight w:val="603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Спеціальності бакалавра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Освітня програма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Перелік вступних іспитів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right="-118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Мінімальна кількість балів для допуску до участі в конкурсі або для  зарахування на навчання поза конкурсом</w:t>
            </w:r>
          </w:p>
        </w:tc>
      </w:tr>
      <w:tr w:rsidR="009A372D" w:rsidTr="009A372D">
        <w:trPr>
          <w:trHeight w:val="18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  <w:rPr>
                <w:rStyle w:val="a6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rStyle w:val="a6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rStyle w:val="a6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rStyle w:val="a6"/>
                <w:b/>
                <w:sz w:val="24"/>
                <w:szCs w:val="24"/>
                <w:lang w:val="uk-UA" w:eastAsia="uk-UA"/>
              </w:rPr>
            </w:pPr>
          </w:p>
        </w:tc>
      </w:tr>
      <w:tr w:rsidR="009A372D" w:rsidTr="009A372D">
        <w:trPr>
          <w:trHeight w:val="343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-22" w:hanging="17"/>
            </w:pPr>
            <w:r>
              <w:t>051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Економіка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М</w:t>
            </w:r>
            <w:proofErr w:type="spellStart"/>
            <w:r>
              <w:rPr>
                <w:color w:val="000000" w:themeColor="text1"/>
              </w:rPr>
              <w:t>іжнародна</w:t>
            </w:r>
            <w:proofErr w:type="spellEnd"/>
            <w:r>
              <w:rPr>
                <w:color w:val="000000" w:themeColor="text1"/>
              </w:rPr>
              <w:t xml:space="preserve"> економіка</w:t>
            </w:r>
          </w:p>
          <w:p w:rsidR="009A372D" w:rsidRDefault="009A372D">
            <w:pPr>
              <w:pStyle w:val="a5"/>
              <w:jc w:val="center"/>
            </w:pPr>
            <w:r>
              <w:rPr>
                <w:color w:val="000000" w:themeColor="text1"/>
              </w:rPr>
              <w:t>Економіка підприємництва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25"/>
            </w:pPr>
            <w:r>
              <w:t>1.Українська мова або Іноземна мова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430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25"/>
            </w:pPr>
            <w:r>
              <w:t>2.Математика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398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25"/>
            </w:pPr>
            <w:r>
              <w:t>3.Географія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343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-22" w:hanging="17"/>
              <w:rPr>
                <w:lang w:val="ru-RU"/>
              </w:rPr>
            </w:pPr>
            <w:r>
              <w:rPr>
                <w:lang w:val="ru-RU"/>
              </w:rPr>
              <w:t>072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Фінанси, банківська справа та страхування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pStyle w:val="a5"/>
              <w:jc w:val="center"/>
            </w:pPr>
            <w:r>
              <w:rPr>
                <w:color w:val="000000" w:themeColor="text1"/>
              </w:rPr>
              <w:t>Корпоративні фінанси та фінансова аналітика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25"/>
            </w:pPr>
            <w:r>
              <w:t>1.Українська мова або Іноземна мова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430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25"/>
            </w:pPr>
            <w:r>
              <w:t>2.Математика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398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25"/>
            </w:pPr>
            <w:r>
              <w:t>3.Географія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343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</w:pPr>
            <w:r>
              <w:t>073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firstLine="180"/>
              <w:jc w:val="center"/>
            </w:pPr>
            <w:r>
              <w:t>Менеджмент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Менеджмент міжнародного бізнесу</w:t>
            </w:r>
          </w:p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Управління бізнесом та інноваціями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25"/>
            </w:pPr>
            <w:r>
              <w:t>1.Українська мова або Іноземна мова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430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25"/>
            </w:pPr>
            <w:r>
              <w:t>2.Математика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9A372D" w:rsidTr="009A372D">
        <w:trPr>
          <w:trHeight w:val="398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2D" w:rsidRDefault="009A372D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ind w:left="25"/>
            </w:pPr>
            <w:r>
              <w:t>3.Географія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D" w:rsidRDefault="009A372D">
            <w:pPr>
              <w:pStyle w:val="a5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</w:tbl>
    <w:p w:rsidR="009A372D" w:rsidRDefault="009A372D" w:rsidP="009A372D">
      <w:pPr>
        <w:tabs>
          <w:tab w:val="left" w:pos="284"/>
          <w:tab w:val="left" w:pos="1276"/>
        </w:tabs>
        <w:rPr>
          <w:b/>
          <w:sz w:val="28"/>
          <w:szCs w:val="28"/>
        </w:rPr>
      </w:pPr>
    </w:p>
    <w:p w:rsidR="004319AC" w:rsidRPr="009A372D" w:rsidRDefault="004319AC" w:rsidP="009A372D"/>
    <w:sectPr w:rsidR="004319AC" w:rsidRPr="009A372D" w:rsidSect="004319A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A13"/>
    <w:multiLevelType w:val="hybridMultilevel"/>
    <w:tmpl w:val="7B46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29ED"/>
    <w:multiLevelType w:val="hybridMultilevel"/>
    <w:tmpl w:val="A7E4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6E00"/>
    <w:multiLevelType w:val="hybridMultilevel"/>
    <w:tmpl w:val="7B46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36685"/>
    <w:multiLevelType w:val="hybridMultilevel"/>
    <w:tmpl w:val="7B46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6407A"/>
    <w:multiLevelType w:val="hybridMultilevel"/>
    <w:tmpl w:val="67EE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C"/>
    <w:rsid w:val="000C6AF6"/>
    <w:rsid w:val="004319AC"/>
    <w:rsid w:val="00534B36"/>
    <w:rsid w:val="009A372D"/>
    <w:rsid w:val="00BD7D0A"/>
    <w:rsid w:val="00C46E8A"/>
    <w:rsid w:val="00F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9A372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A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qFormat/>
    <w:rsid w:val="009A3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9A372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A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qFormat/>
    <w:rsid w:val="009A3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qQOHXFICoL3KHyTu5Z7kjL1awzJNHy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4C63-3266-4794-8FA8-DFC009F6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2021-05-14T14:00:00Z</dcterms:created>
  <dcterms:modified xsi:type="dcterms:W3CDTF">2021-05-14T14:00:00Z</dcterms:modified>
</cp:coreProperties>
</file>